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91" w:firstLine="1325" w:firstLineChars="600"/>
        <w:rPr>
          <w:rFonts w:ascii="方正仿宋简体" w:eastAsia="黑体"/>
          <w:color w:val="333333"/>
        </w:rPr>
      </w:pPr>
      <w:r>
        <w:rPr>
          <w:rFonts w:hint="eastAsia" w:ascii="黑体" w:eastAsia="黑体"/>
          <w:b/>
          <w:bCs/>
          <w:color w:val="333333"/>
        </w:rPr>
        <w:t>《</w:t>
      </w:r>
      <w:r>
        <w:rPr>
          <w:rFonts w:hint="eastAsia" w:ascii="黑体" w:eastAsia="黑体"/>
          <w:b/>
          <w:bCs/>
          <w:color w:val="333333"/>
          <w:lang w:val="en-US" w:eastAsia="zh-CN"/>
        </w:rPr>
        <w:t>幼儿教师实习指导（实践）</w:t>
      </w:r>
      <w:r>
        <w:rPr>
          <w:rFonts w:hint="eastAsia" w:ascii="黑体" w:eastAsia="黑体"/>
          <w:b/>
          <w:bCs/>
          <w:color w:val="333333"/>
        </w:rPr>
        <w:t>》（课程代码：</w:t>
      </w:r>
      <w:r>
        <w:rPr>
          <w:rFonts w:hint="eastAsia" w:ascii="黑体" w:hAnsi="Times New Roman" w:eastAsia="黑体" w:cs="Times New Roman"/>
          <w:b/>
          <w:bCs/>
          <w:color w:val="333333"/>
          <w:kern w:val="2"/>
          <w:sz w:val="21"/>
          <w:szCs w:val="24"/>
          <w:lang w:val="en-US" w:eastAsia="zh-CN"/>
        </w:rPr>
        <w:t>12349</w:t>
      </w:r>
      <w:r>
        <w:rPr>
          <w:rFonts w:hint="eastAsia" w:ascii="黑体" w:eastAsia="黑体"/>
          <w:b/>
          <w:bCs/>
          <w:color w:val="333333"/>
        </w:rPr>
        <w:t>）课程考试大纲</w:t>
      </w:r>
    </w:p>
    <w:p>
      <w:pPr>
        <w:ind w:right="41" w:firstLine="440" w:firstLineChars="200"/>
        <w:rPr>
          <w:rFonts w:ascii="仿宋_GB2312" w:eastAsia="仿宋_GB2312"/>
          <w:color w:val="333333"/>
        </w:rPr>
      </w:pPr>
      <w:r>
        <w:rPr>
          <w:rFonts w:ascii="仿宋_GB2312" w:eastAsia="仿宋_GB2312"/>
          <w:color w:val="333333"/>
        </w:rPr>
        <w:t> </w:t>
      </w:r>
      <w:r>
        <w:rPr>
          <w:rFonts w:hint="eastAsia" w:ascii="仿宋_GB2312" w:eastAsia="仿宋_GB2312"/>
          <w:color w:val="333333"/>
        </w:rPr>
        <w:t>高等教育自学考试是对自学者进行的以学历教育为主的国家考试，是个人自学、社会助学和国家考试相结合的高等教育形式。按照《高等教育自学考试课程考试大纲》的要求以及全国统考课程命题的有关规定，特制定本大纲。</w:t>
      </w:r>
    </w:p>
    <w:p>
      <w:pPr>
        <w:ind w:right="41" w:firstLine="442" w:firstLineChars="200"/>
        <w:rPr>
          <w:rFonts w:ascii="黑体" w:eastAsia="黑体"/>
          <w:b/>
          <w:bCs/>
          <w:color w:val="333333"/>
        </w:rPr>
      </w:pPr>
      <w:r>
        <w:rPr>
          <w:rFonts w:hint="eastAsia" w:ascii="黑体" w:eastAsia="黑体"/>
          <w:b/>
          <w:bCs/>
          <w:color w:val="333333"/>
        </w:rPr>
        <w:t>一、课程性质和考试目标</w:t>
      </w:r>
    </w:p>
    <w:p>
      <w:pPr>
        <w:ind w:right="41" w:firstLine="440" w:firstLineChars="200"/>
        <w:rPr>
          <w:rFonts w:hint="eastAsia" w:ascii="仿宋_GB2312" w:eastAsia="仿宋_GB2312"/>
          <w:color w:val="333333"/>
        </w:rPr>
      </w:pPr>
      <w:r>
        <w:rPr>
          <w:rFonts w:hint="eastAsia" w:ascii="仿宋_GB2312" w:eastAsia="仿宋_GB2312"/>
          <w:color w:val="333333"/>
        </w:rPr>
        <w:t>1．课程性质</w:t>
      </w:r>
    </w:p>
    <w:p>
      <w:pPr>
        <w:ind w:right="41" w:firstLine="440" w:firstLineChars="200"/>
        <w:rPr>
          <w:rFonts w:hint="eastAsia" w:ascii="仿宋_GB2312" w:eastAsia="仿宋_GB2312"/>
          <w:color w:val="333333"/>
        </w:rPr>
      </w:pPr>
      <w:r>
        <w:rPr>
          <w:rFonts w:hint="eastAsia" w:ascii="仿宋_GB2312" w:eastAsia="仿宋_GB2312"/>
          <w:color w:val="333333"/>
          <w:lang w:eastAsia="zh-CN"/>
        </w:rPr>
        <w:t>“</w:t>
      </w:r>
      <w:r>
        <w:rPr>
          <w:rFonts w:hint="eastAsia" w:ascii="仿宋_GB2312" w:eastAsia="仿宋_GB2312"/>
          <w:color w:val="333333"/>
          <w:lang w:val="en-US" w:eastAsia="zh-CN"/>
        </w:rPr>
        <w:t>幼儿教师实习指导</w:t>
      </w:r>
      <w:r>
        <w:rPr>
          <w:rFonts w:hint="eastAsia" w:ascii="仿宋_GB2312" w:eastAsia="仿宋_GB2312"/>
          <w:color w:val="333333"/>
        </w:rPr>
        <w:t>"是高等教育自学考试</w:t>
      </w:r>
      <w:r>
        <w:rPr>
          <w:rFonts w:hint="eastAsia" w:ascii="仿宋_GB2312" w:eastAsia="仿宋_GB2312"/>
          <w:color w:val="333333"/>
          <w:lang w:val="en-US" w:eastAsia="zh-CN"/>
        </w:rPr>
        <w:t>学前</w:t>
      </w:r>
      <w:r>
        <w:rPr>
          <w:rFonts w:hint="eastAsia" w:ascii="仿宋_GB2312" w:eastAsia="仿宋_GB2312"/>
          <w:color w:val="333333"/>
        </w:rPr>
        <w:t>教育专业的一门</w:t>
      </w:r>
      <w:r>
        <w:rPr>
          <w:rFonts w:hint="eastAsia" w:ascii="仿宋_GB2312" w:eastAsia="仿宋_GB2312"/>
          <w:color w:val="333333"/>
          <w:lang w:val="en-US" w:eastAsia="zh-CN"/>
        </w:rPr>
        <w:t>实践</w:t>
      </w:r>
      <w:r>
        <w:rPr>
          <w:rFonts w:hint="eastAsia" w:ascii="仿宋_GB2312" w:eastAsia="仿宋_GB2312"/>
          <w:color w:val="333333"/>
        </w:rPr>
        <w:t>课程</w:t>
      </w:r>
      <w:r>
        <w:rPr>
          <w:rFonts w:hint="eastAsia" w:ascii="仿宋_GB2312" w:eastAsia="仿宋_GB2312"/>
          <w:color w:val="333333"/>
          <w:lang w:eastAsia="zh-CN"/>
        </w:rPr>
        <w:t>，</w:t>
      </w:r>
      <w:r>
        <w:rPr>
          <w:rFonts w:hint="eastAsia" w:ascii="仿宋_GB2312" w:eastAsia="仿宋_GB2312"/>
          <w:color w:val="333333"/>
          <w:lang w:val="en-US" w:eastAsia="zh-CN"/>
        </w:rPr>
        <w:t>是培养学生具备教育教学实践能力，成为合格师资的综合实践课程</w:t>
      </w:r>
      <w:r>
        <w:rPr>
          <w:rFonts w:hint="eastAsia" w:ascii="仿宋_GB2312" w:eastAsia="仿宋_GB2312"/>
          <w:color w:val="333333"/>
        </w:rPr>
        <w:t>。</w:t>
      </w:r>
      <w:r>
        <w:rPr>
          <w:rFonts w:hint="eastAsia" w:ascii="仿宋_GB2312" w:eastAsia="仿宋_GB2312"/>
          <w:color w:val="333333"/>
          <w:lang w:val="en-US" w:eastAsia="zh-CN"/>
        </w:rPr>
        <w:t xml:space="preserve"> </w:t>
      </w:r>
      <w:bookmarkStart w:id="0" w:name="_GoBack"/>
      <w:bookmarkEnd w:id="0"/>
    </w:p>
    <w:p>
      <w:pPr>
        <w:ind w:right="41" w:firstLine="440" w:firstLineChars="200"/>
        <w:rPr>
          <w:rFonts w:hint="eastAsia" w:ascii="仿宋_GB2312" w:eastAsia="仿宋_GB2312"/>
          <w:color w:val="333333"/>
        </w:rPr>
      </w:pPr>
      <w:r>
        <w:rPr>
          <w:rFonts w:hint="eastAsia" w:ascii="仿宋_GB2312" w:eastAsia="仿宋_GB2312"/>
          <w:color w:val="333333"/>
        </w:rPr>
        <w:t>2．</w:t>
      </w:r>
      <w:r>
        <w:rPr>
          <w:rFonts w:hint="eastAsia" w:ascii="仿宋_GB2312" w:eastAsia="仿宋_GB2312"/>
          <w:color w:val="333333"/>
          <w:lang w:val="en-US" w:eastAsia="zh-CN"/>
        </w:rPr>
        <w:t>考核</w:t>
      </w:r>
      <w:r>
        <w:rPr>
          <w:rFonts w:hint="eastAsia" w:ascii="仿宋_GB2312" w:eastAsia="仿宋_GB2312"/>
          <w:color w:val="333333"/>
        </w:rPr>
        <w:t>目标</w:t>
      </w:r>
    </w:p>
    <w:p>
      <w:pPr>
        <w:ind w:right="41" w:firstLine="440" w:firstLineChars="200"/>
        <w:rPr>
          <w:rFonts w:hint="eastAsia" w:ascii="仿宋_GB2312" w:eastAsia="仿宋_GB2312"/>
          <w:color w:val="333333"/>
          <w:lang w:val="en-US" w:eastAsia="zh-CN"/>
        </w:rPr>
      </w:pPr>
      <w:r>
        <w:rPr>
          <w:rFonts w:hint="eastAsia" w:ascii="仿宋_GB2312" w:eastAsia="仿宋_GB2312"/>
          <w:color w:val="333333"/>
          <w:lang w:val="en-US" w:eastAsia="zh-CN"/>
        </w:rPr>
        <w:t>（1）全面了解幼儿园保育教育工作的内容，对幼儿教育有一个全面、客观的认识。在实习中涵养师德，树立热爱幼儿、尊重幼儿、理解幼儿、关心幼儿的教育理念，加深对学前教育事业的情感。</w:t>
      </w:r>
    </w:p>
    <w:p>
      <w:pPr>
        <w:ind w:right="41" w:firstLine="440" w:firstLineChars="200"/>
        <w:rPr>
          <w:rFonts w:hint="eastAsia" w:ascii="仿宋_GB2312" w:eastAsia="仿宋_GB2312"/>
          <w:color w:val="333333"/>
          <w:lang w:val="en-US" w:eastAsia="zh-CN"/>
        </w:rPr>
      </w:pPr>
      <w:r>
        <w:rPr>
          <w:rFonts w:hint="eastAsia" w:ascii="仿宋_GB2312" w:eastAsia="仿宋_GB2312"/>
          <w:color w:val="333333"/>
          <w:lang w:val="en-US" w:eastAsia="zh-CN"/>
        </w:rPr>
        <w:t>（2）深入幼儿园教育实际工作，掌握幼儿园教育教学规律，把所学的基本理论、专业知识和技能综合运用于教育教学实践中，学会组织幼儿园的教育活动、一日生活活动和游戏活动；学会创设适宜的学习环境，具备从事幼儿园教育工作的基本教学实践能力。</w:t>
      </w:r>
    </w:p>
    <w:p>
      <w:pPr>
        <w:ind w:right="41" w:firstLine="440" w:firstLineChars="200"/>
        <w:rPr>
          <w:rFonts w:hint="eastAsia" w:ascii="仿宋_GB2312" w:eastAsia="仿宋_GB2312"/>
          <w:color w:val="333333"/>
          <w:lang w:val="en-US" w:eastAsia="zh-CN"/>
        </w:rPr>
      </w:pPr>
      <w:r>
        <w:rPr>
          <w:rFonts w:hint="eastAsia" w:ascii="仿宋_GB2312" w:eastAsia="仿宋_GB2312"/>
          <w:color w:val="333333"/>
          <w:lang w:val="en-US" w:eastAsia="zh-CN"/>
        </w:rPr>
        <w:t>（3）能撰写幼儿园一日活动计划、领域集中教学活动方案等书面计划；会观察、记录教师教学行为、幼儿行为、区域游戏等；会评价分析幼儿园教育实践案例。</w:t>
      </w:r>
    </w:p>
    <w:p>
      <w:pPr>
        <w:ind w:right="41" w:firstLine="442" w:firstLineChars="200"/>
        <w:rPr>
          <w:rFonts w:ascii="黑体" w:eastAsia="黑体"/>
          <w:b/>
          <w:bCs/>
          <w:color w:val="333333"/>
        </w:rPr>
      </w:pPr>
      <w:r>
        <w:rPr>
          <w:rFonts w:hint="eastAsia" w:ascii="黑体" w:eastAsia="黑体"/>
          <w:b/>
          <w:bCs/>
          <w:color w:val="333333"/>
        </w:rPr>
        <w:t>二、考试内容和考核要求</w:t>
      </w:r>
    </w:p>
    <w:p>
      <w:pPr>
        <w:ind w:right="41" w:firstLine="440" w:firstLineChars="200"/>
        <w:rPr>
          <w:rFonts w:hint="eastAsia" w:ascii="仿宋_GB2312" w:eastAsia="仿宋_GB2312"/>
          <w:color w:val="333333"/>
        </w:rPr>
      </w:pPr>
      <w:r>
        <w:rPr>
          <w:rFonts w:hint="eastAsia" w:ascii="仿宋_GB2312" w:eastAsia="仿宋_GB2312"/>
          <w:color w:val="333333"/>
        </w:rPr>
        <w:t>本课程的考试内容以课程考试大纲为依据。其内容为：</w:t>
      </w:r>
    </w:p>
    <w:p>
      <w:pPr>
        <w:ind w:right="41" w:firstLine="440" w:firstLineChars="200"/>
        <w:rPr>
          <w:rFonts w:hint="eastAsia" w:ascii="仿宋_GB2312" w:eastAsia="仿宋_GB2312"/>
          <w:color w:val="333333"/>
          <w:lang w:val="en-US" w:eastAsia="zh-CN"/>
        </w:rPr>
      </w:pPr>
      <w:r>
        <w:rPr>
          <w:rFonts w:hint="eastAsia" w:ascii="仿宋_GB2312" w:eastAsia="仿宋_GB2312"/>
          <w:color w:val="333333"/>
          <w:lang w:val="en-US" w:eastAsia="zh-CN"/>
        </w:rPr>
        <w:t>第一章《实习概述》了解幼儿园实习的意义、目的与任务，掌握第二节“幼儿园实习的内容与方法”，重点掌握如何“设计和组织实施幼儿园一日活动”；掌握幼儿园实习准备工作中的“师德修养准备”“保教实习心理准备”。</w:t>
      </w:r>
    </w:p>
    <w:p>
      <w:pPr>
        <w:ind w:right="41" w:firstLine="440" w:firstLineChars="200"/>
        <w:rPr>
          <w:rFonts w:hint="eastAsia" w:ascii="仿宋_GB2312" w:eastAsia="仿宋_GB2312"/>
          <w:color w:val="333333"/>
          <w:lang w:val="en-US" w:eastAsia="zh-CN"/>
        </w:rPr>
      </w:pPr>
      <w:r>
        <w:rPr>
          <w:rFonts w:hint="eastAsia" w:ascii="仿宋_GB2312" w:eastAsia="仿宋_GB2312"/>
          <w:color w:val="333333"/>
          <w:lang w:val="en-US" w:eastAsia="zh-CN"/>
        </w:rPr>
        <w:t>第二章《幼儿园保育实习》了解幼儿园保育实习的意义和职责，掌握第二节“保育实习的任务与要求”，重点掌握“幼儿园一日生活中保育实习的内容”“如何听看教学活动和游戏活动”。</w:t>
      </w:r>
    </w:p>
    <w:p>
      <w:pPr>
        <w:ind w:right="41" w:firstLine="440" w:firstLineChars="200"/>
        <w:rPr>
          <w:rFonts w:hint="eastAsia" w:ascii="仿宋_GB2312" w:eastAsia="仿宋_GB2312"/>
          <w:color w:val="333333"/>
          <w:lang w:val="en-US" w:eastAsia="zh-CN"/>
        </w:rPr>
      </w:pPr>
      <w:r>
        <w:rPr>
          <w:rFonts w:hint="eastAsia" w:ascii="仿宋_GB2312" w:eastAsia="仿宋_GB2312"/>
          <w:color w:val="333333"/>
          <w:lang w:val="en-US" w:eastAsia="zh-CN"/>
        </w:rPr>
        <w:t>第三章《幼儿园教育实习》掌握幼儿园教育实习的主要任务；幼儿园教育实习的方法；重点掌握教学活动和游戏活动的组织，并能够设计一份教学活动方案。</w:t>
      </w:r>
    </w:p>
    <w:p>
      <w:pPr>
        <w:ind w:right="41" w:firstLine="440" w:firstLineChars="200"/>
        <w:rPr>
          <w:rFonts w:hint="default" w:ascii="仿宋_GB2312" w:eastAsia="仿宋_GB2312"/>
          <w:color w:val="333333"/>
          <w:lang w:val="en-US" w:eastAsia="zh-CN"/>
        </w:rPr>
      </w:pPr>
      <w:r>
        <w:rPr>
          <w:rFonts w:hint="eastAsia" w:ascii="仿宋_GB2312" w:eastAsia="仿宋_GB2312"/>
          <w:color w:val="333333"/>
          <w:lang w:val="en-US" w:eastAsia="zh-CN"/>
        </w:rPr>
        <w:t>第四章《幼儿园实习的总体性评价和实习报告的撰写》掌握幼儿园实习评价的内容；能结合案例评析实习生的职业素质、保育实习情况以及活动方案设计是否合理（主要是活动目标的评价）。</w:t>
      </w:r>
    </w:p>
    <w:p>
      <w:pPr>
        <w:ind w:right="41"/>
        <w:rPr>
          <w:rFonts w:ascii="黑体" w:eastAsia="黑体"/>
          <w:b/>
          <w:bCs/>
          <w:color w:val="333333"/>
        </w:rPr>
      </w:pPr>
      <w:r>
        <w:rPr>
          <w:rFonts w:hint="eastAsia" w:ascii="仿宋_GB2312" w:eastAsia="仿宋_GB2312"/>
          <w:color w:val="333333"/>
          <w:lang w:val="en-US" w:eastAsia="zh-CN"/>
        </w:rPr>
        <w:t xml:space="preserve">  </w:t>
      </w:r>
      <w:r>
        <w:rPr>
          <w:rFonts w:hint="eastAsia" w:ascii="黑体" w:eastAsia="黑体"/>
          <w:b/>
          <w:bCs/>
          <w:color w:val="333333"/>
        </w:rPr>
        <w:t>三、考试范围和考试说明</w:t>
      </w:r>
    </w:p>
    <w:p>
      <w:pPr>
        <w:ind w:left="-8"/>
        <w:rPr>
          <w:rFonts w:ascii="仿宋_GB2312" w:eastAsia="仿宋_GB2312"/>
          <w:color w:val="333333"/>
        </w:rPr>
      </w:pPr>
      <w:r>
        <w:rPr>
          <w:rFonts w:ascii="仿宋_GB2312" w:eastAsia="仿宋_GB2312"/>
          <w:color w:val="333333"/>
        </w:rPr>
        <w:t xml:space="preserve">    </w:t>
      </w:r>
      <w:r>
        <w:rPr>
          <w:rFonts w:hint="eastAsia" w:ascii="仿宋_GB2312" w:eastAsia="仿宋_GB2312"/>
          <w:color w:val="333333"/>
        </w:rPr>
        <w:t>坚持质量标准，注重能力考查，使考试合格者能达到一般普通高等学校同专业同课程的结业水平，并体现自学考试以培养应用型人才为主要目标的特点。</w:t>
      </w:r>
    </w:p>
    <w:p>
      <w:pPr>
        <w:ind w:firstLine="440" w:firstLineChars="200"/>
        <w:rPr>
          <w:rFonts w:ascii="仿宋_GB2312" w:eastAsia="仿宋_GB2312"/>
          <w:color w:val="333333"/>
        </w:rPr>
      </w:pPr>
      <w:r>
        <w:rPr>
          <w:rFonts w:hint="eastAsia" w:ascii="仿宋_GB2312" w:eastAsia="仿宋_GB2312"/>
          <w:color w:val="333333"/>
        </w:rPr>
        <w:t>1.</w:t>
      </w:r>
      <w:r>
        <w:rPr>
          <w:rFonts w:ascii="仿宋_GB2312" w:eastAsia="仿宋_GB2312"/>
          <w:color w:val="333333"/>
        </w:rPr>
        <w:t>考试依据和范围</w:t>
      </w:r>
    </w:p>
    <w:p>
      <w:pPr>
        <w:ind w:right="41" w:firstLine="440" w:firstLineChars="200"/>
        <w:rPr>
          <w:rFonts w:hint="eastAsia" w:ascii="仿宋_GB2312" w:eastAsia="仿宋_GB2312"/>
          <w:color w:val="333333"/>
          <w:lang w:val="en-US" w:eastAsia="zh-CN"/>
        </w:rPr>
      </w:pPr>
      <w:r>
        <w:rPr>
          <w:rFonts w:hint="eastAsia" w:ascii="仿宋_GB2312" w:eastAsia="仿宋_GB2312"/>
          <w:color w:val="333333"/>
        </w:rPr>
        <w:t>（</w:t>
      </w:r>
      <w:r>
        <w:rPr>
          <w:rFonts w:ascii="仿宋_GB2312" w:eastAsia="仿宋_GB2312"/>
          <w:color w:val="333333"/>
        </w:rPr>
        <w:t>1）以</w:t>
      </w:r>
      <w:r>
        <w:rPr>
          <w:rFonts w:hint="eastAsia" w:ascii="仿宋_GB2312" w:eastAsia="仿宋_GB2312"/>
          <w:b/>
          <w:bCs/>
          <w:color w:val="333333"/>
          <w:lang w:val="en-US" w:eastAsia="zh-CN"/>
        </w:rPr>
        <w:t xml:space="preserve"> 幼儿园实习指导（第五版）  何云峰 李建华 向章宇主编   湖南大学出版社  2019年版  </w:t>
      </w:r>
      <w:r>
        <w:rPr>
          <w:rFonts w:ascii="仿宋_GB2312" w:eastAsia="仿宋_GB2312"/>
          <w:color w:val="333333"/>
        </w:rPr>
        <w:t>为考试依据</w:t>
      </w:r>
      <w:r>
        <w:rPr>
          <w:rFonts w:hint="eastAsia" w:ascii="仿宋_GB2312" w:eastAsia="仿宋_GB2312"/>
          <w:color w:val="333333"/>
          <w:lang w:val="en-US" w:eastAsia="zh-CN"/>
        </w:rPr>
        <w:t>及</w:t>
      </w:r>
      <w:r>
        <w:rPr>
          <w:rFonts w:ascii="仿宋_GB2312" w:eastAsia="仿宋_GB2312"/>
          <w:color w:val="333333"/>
        </w:rPr>
        <w:t>考试必读教材。</w:t>
      </w:r>
      <w:r>
        <w:rPr>
          <w:rFonts w:hint="eastAsia" w:ascii="仿宋_GB2312" w:eastAsia="仿宋_GB2312"/>
          <w:color w:val="333333"/>
          <w:lang w:val="en-US" w:eastAsia="zh-CN"/>
        </w:rPr>
        <w:t xml:space="preserve"> </w:t>
      </w:r>
    </w:p>
    <w:p>
      <w:pPr>
        <w:ind w:firstLine="440" w:firstLineChars="200"/>
        <w:rPr>
          <w:rFonts w:ascii="仿宋_GB2312" w:eastAsia="仿宋_GB2312"/>
          <w:color w:val="333333"/>
        </w:rPr>
      </w:pPr>
      <w:r>
        <w:rPr>
          <w:rFonts w:hint="eastAsia" w:ascii="仿宋_GB2312" w:eastAsia="仿宋_GB2312"/>
          <w:color w:val="333333"/>
        </w:rPr>
        <w:t>（</w:t>
      </w:r>
      <w:r>
        <w:rPr>
          <w:rFonts w:hint="eastAsia" w:ascii="仿宋_GB2312" w:eastAsia="仿宋_GB2312"/>
          <w:color w:val="333333"/>
          <w:lang w:val="en-US" w:eastAsia="zh-CN"/>
        </w:rPr>
        <w:t>2</w:t>
      </w:r>
      <w:r>
        <w:rPr>
          <w:rFonts w:ascii="仿宋_GB2312" w:eastAsia="仿宋_GB2312"/>
          <w:color w:val="333333"/>
        </w:rPr>
        <w:t>）命题内容覆盖</w:t>
      </w:r>
      <w:r>
        <w:rPr>
          <w:rFonts w:hint="eastAsia" w:ascii="仿宋_GB2312" w:eastAsia="仿宋_GB2312"/>
          <w:color w:val="333333"/>
          <w:lang w:val="en-US" w:eastAsia="zh-CN"/>
        </w:rPr>
        <w:t>教材四</w:t>
      </w:r>
      <w:r>
        <w:rPr>
          <w:rFonts w:ascii="仿宋_GB2312" w:eastAsia="仿宋_GB2312"/>
          <w:color w:val="333333"/>
        </w:rPr>
        <w:t>章</w:t>
      </w:r>
      <w:r>
        <w:rPr>
          <w:rFonts w:hint="eastAsia" w:ascii="仿宋_GB2312" w:eastAsia="仿宋_GB2312"/>
          <w:color w:val="333333"/>
          <w:lang w:val="en-US" w:eastAsia="zh-CN"/>
        </w:rPr>
        <w:t>的内容</w:t>
      </w:r>
      <w:r>
        <w:rPr>
          <w:rFonts w:ascii="仿宋_GB2312" w:eastAsia="仿宋_GB2312"/>
          <w:color w:val="333333"/>
        </w:rPr>
        <w:t>。</w:t>
      </w:r>
    </w:p>
    <w:p>
      <w:pPr>
        <w:tabs>
          <w:tab w:val="left" w:pos="0"/>
          <w:tab w:val="left" w:pos="945"/>
        </w:tabs>
        <w:ind w:firstLine="440" w:firstLineChars="200"/>
        <w:rPr>
          <w:rFonts w:ascii="仿宋_GB2312" w:eastAsia="仿宋_GB2312"/>
          <w:color w:val="333333"/>
        </w:rPr>
      </w:pPr>
      <w:r>
        <w:rPr>
          <w:rFonts w:hint="eastAsia" w:ascii="仿宋_GB2312" w:eastAsia="仿宋_GB2312"/>
          <w:color w:val="333333"/>
        </w:rPr>
        <w:t>2.</w:t>
      </w:r>
      <w:r>
        <w:rPr>
          <w:rFonts w:ascii="仿宋_GB2312" w:eastAsia="仿宋_GB2312"/>
          <w:color w:val="333333"/>
        </w:rPr>
        <w:t>本课程考核的知识与能力的关系</w:t>
      </w:r>
    </w:p>
    <w:p>
      <w:pPr>
        <w:rPr>
          <w:rFonts w:ascii="仿宋_GB2312" w:eastAsia="仿宋_GB2312"/>
          <w:color w:val="333333"/>
        </w:rPr>
      </w:pPr>
      <w:r>
        <w:rPr>
          <w:rFonts w:ascii="仿宋_GB2312" w:eastAsia="仿宋_GB2312"/>
          <w:color w:val="333333"/>
          <w:szCs w:val="28"/>
        </w:rPr>
        <w:t xml:space="preserve">    </w:t>
      </w:r>
      <w:r>
        <w:rPr>
          <w:rFonts w:hint="eastAsia" w:ascii="仿宋_GB2312" w:eastAsia="仿宋_GB2312"/>
          <w:color w:val="333333"/>
          <w:szCs w:val="28"/>
        </w:rPr>
        <w:t>《</w:t>
      </w:r>
      <w:r>
        <w:rPr>
          <w:rFonts w:hint="eastAsia" w:ascii="仿宋_GB2312" w:eastAsia="仿宋_GB2312"/>
          <w:color w:val="333333"/>
          <w:szCs w:val="28"/>
          <w:lang w:val="en-US" w:eastAsia="zh-CN"/>
        </w:rPr>
        <w:t>幼儿园实习指导</w:t>
      </w:r>
      <w:r>
        <w:rPr>
          <w:rFonts w:hint="eastAsia" w:ascii="仿宋_GB2312" w:eastAsia="仿宋_GB2312"/>
          <w:color w:val="333333"/>
          <w:szCs w:val="28"/>
        </w:rPr>
        <w:t>》课程考试，应考核应考者的基本理论、基本</w:t>
      </w:r>
      <w:r>
        <w:rPr>
          <w:rFonts w:hint="eastAsia" w:ascii="仿宋_GB2312" w:eastAsia="仿宋_GB2312"/>
          <w:color w:val="333333"/>
        </w:rPr>
        <w:t>知识和基本</w:t>
      </w:r>
      <w:r>
        <w:rPr>
          <w:rFonts w:hint="eastAsia" w:ascii="仿宋_GB2312" w:eastAsia="仿宋_GB2312"/>
          <w:color w:val="333333"/>
          <w:lang w:val="en-US" w:eastAsia="zh-CN"/>
        </w:rPr>
        <w:t>能力</w:t>
      </w:r>
      <w:r>
        <w:rPr>
          <w:rFonts w:hint="eastAsia" w:ascii="仿宋_GB2312" w:eastAsia="仿宋_GB2312"/>
          <w:color w:val="333333"/>
        </w:rPr>
        <w:t>，以及联系实际、运用所学的理论分析问题和解决问题的能力，确保考试合格者达到全日制普通高等学校本专业相同课程的结业水平。</w:t>
      </w:r>
    </w:p>
    <w:p>
      <w:pPr>
        <w:ind w:firstLine="440" w:firstLineChars="200"/>
        <w:rPr>
          <w:rFonts w:ascii="仿宋_GB2312" w:eastAsia="仿宋_GB2312"/>
          <w:color w:val="333333"/>
        </w:rPr>
      </w:pPr>
      <w:r>
        <w:rPr>
          <w:rFonts w:hint="eastAsia" w:ascii="仿宋_GB2312" w:eastAsia="仿宋_GB2312"/>
          <w:color w:val="333333"/>
        </w:rPr>
        <w:t>考试工作应引导社会助学者全面系统地进行辅导，引导应考者认真、全面地学习指定教材，系统掌握本学科知识，培养和提高运用知识和技能、分析和解决问题的能力。</w:t>
      </w:r>
    </w:p>
    <w:p>
      <w:pPr>
        <w:tabs>
          <w:tab w:val="left" w:pos="0"/>
          <w:tab w:val="left" w:pos="945"/>
        </w:tabs>
        <w:ind w:firstLine="440" w:firstLineChars="200"/>
        <w:rPr>
          <w:rFonts w:ascii="仿宋_GB2312" w:eastAsia="仿宋_GB2312"/>
          <w:color w:val="333333"/>
        </w:rPr>
      </w:pPr>
      <w:r>
        <w:rPr>
          <w:rFonts w:hint="eastAsia" w:ascii="仿宋_GB2312" w:eastAsia="仿宋_GB2312"/>
          <w:color w:val="333333"/>
        </w:rPr>
        <w:t>3.</w:t>
      </w:r>
      <w:r>
        <w:rPr>
          <w:rFonts w:ascii="仿宋_GB2312" w:eastAsia="仿宋_GB2312"/>
          <w:color w:val="333333"/>
        </w:rPr>
        <w:t>重点与覆盖的关系</w:t>
      </w:r>
    </w:p>
    <w:p>
      <w:pPr>
        <w:tabs>
          <w:tab w:val="left" w:pos="0"/>
          <w:tab w:val="left" w:pos="945"/>
        </w:tabs>
        <w:ind w:firstLine="440" w:firstLineChars="200"/>
        <w:rPr>
          <w:rFonts w:ascii="仿宋_GB2312" w:eastAsia="仿宋_GB2312"/>
          <w:color w:val="333333"/>
        </w:rPr>
      </w:pPr>
      <w:r>
        <w:rPr>
          <w:rFonts w:hint="eastAsia" w:ascii="仿宋_GB2312" w:eastAsia="仿宋_GB2312"/>
          <w:color w:val="333333"/>
        </w:rPr>
        <w:t>试题覆盖到各章，重点章节的内容占试卷内容比例为</w:t>
      </w:r>
      <w:r>
        <w:rPr>
          <w:rFonts w:hint="eastAsia" w:ascii="仿宋_GB2312" w:eastAsia="仿宋_GB2312"/>
          <w:color w:val="333333"/>
          <w:lang w:val="en-US" w:eastAsia="zh-CN"/>
        </w:rPr>
        <w:t>7</w:t>
      </w:r>
      <w:r>
        <w:rPr>
          <w:rFonts w:ascii="仿宋_GB2312" w:eastAsia="仿宋_GB2312"/>
          <w:color w:val="333333"/>
        </w:rPr>
        <w:t>0-</w:t>
      </w:r>
      <w:r>
        <w:rPr>
          <w:rFonts w:hint="eastAsia" w:ascii="仿宋_GB2312" w:eastAsia="仿宋_GB2312"/>
          <w:color w:val="333333"/>
          <w:lang w:val="en-US" w:eastAsia="zh-CN"/>
        </w:rPr>
        <w:t>8</w:t>
      </w:r>
      <w:r>
        <w:rPr>
          <w:rFonts w:ascii="仿宋_GB2312" w:eastAsia="仿宋_GB2312"/>
          <w:color w:val="333333"/>
        </w:rPr>
        <w:t>0%。</w:t>
      </w:r>
    </w:p>
    <w:p>
      <w:pPr>
        <w:tabs>
          <w:tab w:val="left" w:pos="0"/>
          <w:tab w:val="left" w:pos="945"/>
        </w:tabs>
        <w:ind w:firstLine="442" w:firstLineChars="200"/>
        <w:rPr>
          <w:rFonts w:ascii="黑体" w:eastAsia="黑体"/>
          <w:b/>
          <w:bCs/>
          <w:color w:val="333333"/>
        </w:rPr>
      </w:pPr>
      <w:r>
        <w:rPr>
          <w:rFonts w:hint="eastAsia" w:ascii="黑体" w:eastAsia="黑体"/>
          <w:b/>
          <w:bCs/>
          <w:color w:val="333333"/>
        </w:rPr>
        <w:t>四、考试形式和试卷结构</w:t>
      </w:r>
    </w:p>
    <w:p>
      <w:pPr>
        <w:tabs>
          <w:tab w:val="left" w:pos="0"/>
          <w:tab w:val="left" w:pos="945"/>
        </w:tabs>
        <w:ind w:firstLine="440" w:firstLineChars="200"/>
        <w:rPr>
          <w:rFonts w:ascii="仿宋_GB2312" w:eastAsia="仿宋_GB2312"/>
          <w:color w:val="333333"/>
        </w:rPr>
      </w:pPr>
      <w:r>
        <w:rPr>
          <w:rFonts w:ascii="仿宋_GB2312" w:eastAsia="仿宋_GB2312"/>
          <w:color w:val="333333"/>
        </w:rPr>
        <w:t>1</w:t>
      </w:r>
      <w:r>
        <w:rPr>
          <w:rFonts w:hint="eastAsia" w:ascii="仿宋_GB2312" w:eastAsia="仿宋_GB2312"/>
          <w:color w:val="333333"/>
        </w:rPr>
        <w:t>.</w:t>
      </w:r>
      <w:r>
        <w:rPr>
          <w:rFonts w:ascii="仿宋_GB2312" w:eastAsia="仿宋_GB2312"/>
          <w:color w:val="333333"/>
        </w:rPr>
        <w:t>考试形式为闭卷笔试，答卷时间为1</w:t>
      </w:r>
      <w:r>
        <w:rPr>
          <w:rFonts w:hint="eastAsia" w:ascii="仿宋_GB2312" w:eastAsia="仿宋_GB2312"/>
          <w:color w:val="333333"/>
          <w:lang w:val="en-US" w:eastAsia="zh-CN"/>
        </w:rPr>
        <w:t>2</w:t>
      </w:r>
      <w:r>
        <w:rPr>
          <w:rFonts w:ascii="仿宋_GB2312" w:eastAsia="仿宋_GB2312"/>
          <w:color w:val="333333"/>
        </w:rPr>
        <w:t>0分钟，采用百分制，60分为及格线。</w:t>
      </w:r>
    </w:p>
    <w:p>
      <w:pPr>
        <w:tabs>
          <w:tab w:val="left" w:pos="945"/>
        </w:tabs>
        <w:ind w:firstLine="440" w:firstLineChars="200"/>
        <w:rPr>
          <w:rFonts w:ascii="仿宋_GB2312" w:eastAsia="仿宋_GB2312"/>
          <w:b/>
          <w:bCs/>
          <w:color w:val="333333"/>
        </w:rPr>
      </w:pPr>
      <w:r>
        <w:rPr>
          <w:rFonts w:ascii="仿宋_GB2312" w:eastAsia="仿宋_GB2312"/>
          <w:color w:val="333333"/>
        </w:rPr>
        <w:t>2</w:t>
      </w:r>
      <w:r>
        <w:rPr>
          <w:rFonts w:hint="eastAsia" w:ascii="仿宋_GB2312" w:eastAsia="仿宋_GB2312"/>
          <w:color w:val="333333"/>
        </w:rPr>
        <w:t>.</w:t>
      </w:r>
      <w:r>
        <w:rPr>
          <w:rFonts w:ascii="仿宋_GB2312" w:eastAsia="仿宋_GB2312"/>
          <w:color w:val="333333"/>
        </w:rPr>
        <w:t>考试的题型有：</w:t>
      </w:r>
      <w:r>
        <w:rPr>
          <w:rFonts w:hint="eastAsia" w:ascii="仿宋_GB2312" w:eastAsia="仿宋_GB2312"/>
          <w:b/>
          <w:bCs/>
          <w:color w:val="333333"/>
        </w:rPr>
        <w:t>简答题、</w:t>
      </w:r>
      <w:r>
        <w:rPr>
          <w:rFonts w:hint="eastAsia" w:ascii="仿宋_GB2312" w:eastAsia="仿宋_GB2312"/>
          <w:b/>
          <w:bCs/>
          <w:color w:val="333333"/>
          <w:lang w:val="en-US" w:eastAsia="zh-CN"/>
        </w:rPr>
        <w:t>案例分析</w:t>
      </w:r>
      <w:r>
        <w:rPr>
          <w:rFonts w:ascii="仿宋_GB2312" w:eastAsia="仿宋_GB2312"/>
          <w:b/>
          <w:bCs/>
          <w:color w:val="333333"/>
        </w:rPr>
        <w:t>题</w:t>
      </w:r>
      <w:r>
        <w:rPr>
          <w:rFonts w:hint="eastAsia" w:ascii="仿宋_GB2312" w:eastAsia="仿宋_GB2312"/>
          <w:b/>
          <w:bCs/>
          <w:color w:val="333333"/>
          <w:lang w:eastAsia="zh-CN"/>
        </w:rPr>
        <w:t>、</w:t>
      </w:r>
      <w:r>
        <w:rPr>
          <w:rFonts w:hint="eastAsia" w:ascii="仿宋_GB2312" w:eastAsia="仿宋_GB2312"/>
          <w:b/>
          <w:bCs/>
          <w:color w:val="333333"/>
          <w:lang w:val="en-US" w:eastAsia="zh-CN"/>
        </w:rPr>
        <w:t>活动设计题</w:t>
      </w:r>
      <w:r>
        <w:rPr>
          <w:rFonts w:ascii="仿宋_GB2312" w:eastAsia="仿宋_GB2312"/>
          <w:b/>
          <w:bCs/>
          <w:color w:val="333333"/>
        </w:rPr>
        <w:t>。</w:t>
      </w:r>
    </w:p>
    <w:p>
      <w:pPr>
        <w:tabs>
          <w:tab w:val="left" w:pos="945"/>
        </w:tabs>
        <w:ind w:firstLine="440" w:firstLineChars="200"/>
        <w:rPr>
          <w:rFonts w:ascii="仿宋_GB2312" w:eastAsia="仿宋_GB2312"/>
          <w:color w:val="333333"/>
        </w:rPr>
      </w:pPr>
      <w:r>
        <w:rPr>
          <w:rFonts w:ascii="仿宋_GB2312" w:eastAsia="仿宋_GB2312"/>
          <w:color w:val="333333"/>
        </w:rPr>
        <w:t>3</w:t>
      </w:r>
      <w:r>
        <w:rPr>
          <w:rFonts w:hint="eastAsia" w:ascii="仿宋_GB2312" w:eastAsia="仿宋_GB2312"/>
          <w:color w:val="333333"/>
        </w:rPr>
        <w:t>.</w:t>
      </w:r>
      <w:r>
        <w:rPr>
          <w:rFonts w:ascii="仿宋_GB2312" w:eastAsia="仿宋_GB2312"/>
          <w:color w:val="333333"/>
        </w:rPr>
        <w:t>本课程在试题中不同难度要求的分数比例为：容易20%，较易35%，较难</w:t>
      </w:r>
      <w:r>
        <w:rPr>
          <w:rFonts w:hint="eastAsia" w:ascii="仿宋_GB2312" w:eastAsia="仿宋_GB2312"/>
          <w:color w:val="333333"/>
          <w:lang w:val="en-US" w:eastAsia="zh-CN"/>
        </w:rPr>
        <w:t>3</w:t>
      </w:r>
      <w:r>
        <w:rPr>
          <w:rFonts w:ascii="仿宋_GB2312" w:eastAsia="仿宋_GB2312"/>
          <w:color w:val="333333"/>
        </w:rPr>
        <w:t>5%，难10%。</w:t>
      </w:r>
    </w:p>
    <w:p>
      <w:pPr>
        <w:tabs>
          <w:tab w:val="left" w:pos="945"/>
        </w:tabs>
        <w:ind w:firstLine="440" w:firstLineChars="200"/>
        <w:rPr>
          <w:rFonts w:ascii="仿宋_GB2312" w:eastAsia="仿宋_GB2312"/>
          <w:color w:val="333333"/>
        </w:rPr>
      </w:pPr>
      <w:r>
        <w:rPr>
          <w:rFonts w:ascii="仿宋_GB2312" w:eastAsia="仿宋_GB2312"/>
          <w:color w:val="333333"/>
        </w:rPr>
        <w:t>4</w:t>
      </w:r>
      <w:r>
        <w:rPr>
          <w:rFonts w:hint="eastAsia" w:ascii="仿宋_GB2312" w:eastAsia="仿宋_GB2312"/>
          <w:color w:val="333333"/>
        </w:rPr>
        <w:t>.</w:t>
      </w:r>
      <w:r>
        <w:rPr>
          <w:rFonts w:ascii="仿宋_GB2312" w:eastAsia="仿宋_GB2312"/>
          <w:color w:val="333333"/>
        </w:rPr>
        <w:t>本课程在试题中对不同能力层次要求的分数比例为：识记占</w:t>
      </w:r>
      <w:r>
        <w:rPr>
          <w:rFonts w:hint="eastAsia" w:ascii="仿宋_GB2312" w:eastAsia="仿宋_GB2312"/>
          <w:color w:val="333333"/>
          <w:lang w:val="en-US" w:eastAsia="zh-CN"/>
        </w:rPr>
        <w:t>2</w:t>
      </w:r>
      <w:r>
        <w:rPr>
          <w:rFonts w:ascii="仿宋_GB2312" w:eastAsia="仿宋_GB2312"/>
          <w:color w:val="333333"/>
        </w:rPr>
        <w:t>0%，领会占</w:t>
      </w:r>
      <w:r>
        <w:rPr>
          <w:rFonts w:hint="eastAsia" w:ascii="仿宋_GB2312" w:eastAsia="仿宋_GB2312"/>
          <w:color w:val="333333"/>
          <w:lang w:val="en-US" w:eastAsia="zh-CN"/>
        </w:rPr>
        <w:t>2</w:t>
      </w:r>
      <w:r>
        <w:rPr>
          <w:rFonts w:ascii="仿宋_GB2312" w:eastAsia="仿宋_GB2312"/>
          <w:color w:val="333333"/>
        </w:rPr>
        <w:t>0%；应用占</w:t>
      </w:r>
      <w:r>
        <w:rPr>
          <w:rFonts w:hint="eastAsia" w:ascii="仿宋_GB2312" w:eastAsia="仿宋_GB2312"/>
          <w:color w:val="333333"/>
          <w:lang w:val="en-US" w:eastAsia="zh-CN"/>
        </w:rPr>
        <w:t>6</w:t>
      </w:r>
      <w:r>
        <w:rPr>
          <w:rFonts w:ascii="仿宋_GB2312" w:eastAsia="仿宋_GB2312"/>
          <w:color w:val="333333"/>
        </w:rPr>
        <w:t>0%。</w:t>
      </w:r>
    </w:p>
    <w:p>
      <w:pPr>
        <w:tabs>
          <w:tab w:val="left" w:pos="945"/>
        </w:tabs>
        <w:ind w:firstLine="440" w:firstLineChars="200"/>
        <w:rPr>
          <w:rFonts w:ascii="仿宋_GB2312" w:eastAsia="仿宋_GB2312"/>
          <w:color w:val="333333"/>
        </w:rPr>
      </w:pPr>
      <w:r>
        <w:rPr>
          <w:rFonts w:ascii="仿宋_GB2312" w:eastAsia="仿宋_GB2312"/>
          <w:color w:val="333333"/>
        </w:rPr>
        <w:t>5</w:t>
      </w:r>
      <w:r>
        <w:rPr>
          <w:rFonts w:hint="eastAsia" w:ascii="仿宋_GB2312" w:eastAsia="仿宋_GB2312"/>
          <w:color w:val="333333"/>
        </w:rPr>
        <w:t>.</w:t>
      </w:r>
      <w:r>
        <w:rPr>
          <w:rFonts w:ascii="仿宋_GB2312" w:eastAsia="仿宋_GB2312"/>
          <w:color w:val="333333"/>
        </w:rPr>
        <w:t>本门课程有无特殊要求（包括考生可携带的工具）：无。</w:t>
      </w:r>
    </w:p>
    <w:p>
      <w:pPr>
        <w:tabs>
          <w:tab w:val="left" w:pos="945"/>
        </w:tabs>
        <w:ind w:firstLine="442" w:firstLineChars="200"/>
        <w:rPr>
          <w:rFonts w:ascii="黑体" w:eastAsia="黑体"/>
          <w:b/>
          <w:bCs/>
          <w:color w:val="333333"/>
        </w:rPr>
      </w:pPr>
      <w:r>
        <w:rPr>
          <w:rFonts w:hint="eastAsia" w:ascii="黑体" w:eastAsia="黑体"/>
          <w:b/>
          <w:bCs/>
          <w:color w:val="333333"/>
        </w:rPr>
        <w:t>五、《</w:t>
      </w:r>
      <w:r>
        <w:rPr>
          <w:rFonts w:hint="eastAsia" w:ascii="黑体" w:eastAsia="黑体"/>
          <w:b/>
          <w:bCs/>
          <w:color w:val="333333"/>
          <w:lang w:val="en-US" w:eastAsia="zh-CN"/>
        </w:rPr>
        <w:t>幼儿教师实习指导</w:t>
      </w:r>
      <w:r>
        <w:rPr>
          <w:rFonts w:hint="eastAsia" w:ascii="黑体" w:eastAsia="黑体"/>
          <w:b/>
          <w:bCs/>
          <w:color w:val="333333"/>
        </w:rPr>
        <w:t>》课程题型举例</w:t>
      </w:r>
    </w:p>
    <w:p>
      <w:pPr>
        <w:tabs>
          <w:tab w:val="left" w:pos="945"/>
        </w:tabs>
        <w:ind w:firstLine="442" w:firstLineChars="200"/>
        <w:rPr>
          <w:rFonts w:hint="eastAsia" w:ascii="黑体" w:eastAsia="黑体"/>
          <w:b/>
          <w:bCs/>
          <w:color w:val="333333"/>
        </w:rPr>
      </w:pPr>
      <w:r>
        <w:rPr>
          <w:rFonts w:hint="eastAsia" w:ascii="黑体" w:eastAsia="黑体"/>
          <w:b/>
          <w:bCs/>
          <w:color w:val="333333"/>
          <w:lang w:val="en-US" w:eastAsia="zh-CN"/>
        </w:rPr>
        <w:t>1</w:t>
      </w:r>
      <w:r>
        <w:rPr>
          <w:rFonts w:hint="eastAsia" w:ascii="黑体" w:eastAsia="黑体"/>
          <w:b/>
          <w:bCs/>
          <w:color w:val="333333"/>
        </w:rPr>
        <w:t>、简答题（本大题共1题，共20分）</w:t>
      </w:r>
    </w:p>
    <w:p>
      <w:pPr>
        <w:ind w:firstLine="440" w:firstLineChars="200"/>
        <w:rPr>
          <w:rFonts w:hint="eastAsia" w:ascii="仿宋_GB2312" w:eastAsia="仿宋_GB2312"/>
          <w:color w:val="333333"/>
          <w:lang w:val="en-US" w:eastAsia="zh-CN"/>
        </w:rPr>
      </w:pPr>
      <w:r>
        <w:rPr>
          <w:rFonts w:hint="eastAsia" w:ascii="仿宋_GB2312" w:eastAsia="仿宋_GB2312"/>
          <w:color w:val="333333"/>
          <w:lang w:val="en-US" w:eastAsia="zh-CN"/>
        </w:rPr>
        <w:t xml:space="preserve"> 实习生听看幼儿园教学活动的主要内容包括哪些？ </w:t>
      </w:r>
    </w:p>
    <w:p>
      <w:pPr>
        <w:tabs>
          <w:tab w:val="left" w:pos="945"/>
        </w:tabs>
        <w:ind w:firstLine="442" w:firstLineChars="200"/>
        <w:rPr>
          <w:rFonts w:hint="eastAsia" w:ascii="黑体" w:eastAsia="黑体"/>
          <w:b/>
          <w:bCs/>
          <w:color w:val="333333"/>
          <w:lang w:val="en-US" w:eastAsia="zh-CN"/>
        </w:rPr>
      </w:pPr>
      <w:r>
        <w:rPr>
          <w:rFonts w:hint="eastAsia" w:ascii="黑体" w:eastAsia="黑体"/>
          <w:b/>
          <w:bCs/>
          <w:color w:val="333333"/>
          <w:lang w:val="en-US" w:eastAsia="zh-CN"/>
        </w:rPr>
        <w:t>2、案例分析题（本大题共1题，共20分）</w:t>
      </w:r>
    </w:p>
    <w:p>
      <w:pPr>
        <w:ind w:firstLine="440" w:firstLineChars="200"/>
        <w:rPr>
          <w:rFonts w:hint="eastAsia" w:ascii="仿宋_GB2312" w:eastAsia="仿宋_GB2312"/>
          <w:color w:val="333333"/>
          <w:lang w:val="en-US" w:eastAsia="zh-CN"/>
        </w:rPr>
      </w:pPr>
      <w:r>
        <w:rPr>
          <w:rFonts w:hint="eastAsia" w:ascii="仿宋_GB2312" w:eastAsia="仿宋_GB2312"/>
          <w:color w:val="333333"/>
          <w:lang w:val="en-US" w:eastAsia="zh-CN"/>
        </w:rPr>
        <w:t>【案例】实习新教师小张因为带班教师让其帮忙给小班幼儿擦屁股，因而和带班教师大吵，生气地说道：“虽然你现在很忙，但我是来实习的，不是来擦屁股的！”</w:t>
      </w:r>
    </w:p>
    <w:p>
      <w:pPr>
        <w:ind w:firstLine="440" w:firstLineChars="200"/>
        <w:rPr>
          <w:rFonts w:hint="eastAsia" w:ascii="宋体" w:hAnsi="宋体" w:cs="宋体"/>
          <w:sz w:val="24"/>
        </w:rPr>
      </w:pPr>
      <w:r>
        <w:rPr>
          <w:rFonts w:hint="eastAsia" w:ascii="仿宋_GB2312" w:eastAsia="仿宋_GB2312"/>
          <w:color w:val="333333"/>
          <w:lang w:val="en-US" w:eastAsia="zh-CN"/>
        </w:rPr>
        <w:t>请你对小张的行为反应作简要评价。</w:t>
      </w:r>
    </w:p>
    <w:p>
      <w:pPr>
        <w:tabs>
          <w:tab w:val="left" w:pos="945"/>
        </w:tabs>
        <w:ind w:firstLine="442" w:firstLineChars="200"/>
        <w:rPr>
          <w:rFonts w:hint="eastAsia" w:ascii="黑体" w:eastAsia="黑体"/>
          <w:b/>
          <w:bCs/>
          <w:color w:val="333333"/>
          <w:lang w:val="en-US" w:eastAsia="zh-CN"/>
        </w:rPr>
      </w:pPr>
      <w:r>
        <w:rPr>
          <w:rFonts w:hint="eastAsia" w:ascii="黑体" w:eastAsia="黑体"/>
          <w:b/>
          <w:bCs/>
          <w:color w:val="333333"/>
          <w:lang w:val="en-US" w:eastAsia="zh-CN"/>
        </w:rPr>
        <w:t xml:space="preserve"> 3.活动设计题（本大题共1题，共60分）</w:t>
      </w:r>
    </w:p>
    <w:p>
      <w:pPr>
        <w:keepNext w:val="0"/>
        <w:keepLines w:val="0"/>
        <w:pageBreakBefore w:val="0"/>
        <w:widowControl w:val="0"/>
        <w:kinsoku/>
        <w:wordWrap/>
        <w:overflowPunct/>
        <w:topLinePunct w:val="0"/>
        <w:autoSpaceDE/>
        <w:autoSpaceDN/>
        <w:bidi w:val="0"/>
        <w:adjustRightInd/>
        <w:snapToGrid/>
        <w:spacing w:line="400" w:lineRule="exact"/>
        <w:ind w:firstLine="440" w:firstLineChars="200"/>
        <w:textAlignment w:val="auto"/>
        <w:rPr>
          <w:rFonts w:hint="default" w:ascii="仿宋_GB2312" w:eastAsia="仿宋_GB2312"/>
          <w:color w:val="333333"/>
          <w:lang w:val="en-US" w:eastAsia="zh-CN"/>
        </w:rPr>
      </w:pPr>
      <w:r>
        <w:rPr>
          <w:rFonts w:hint="eastAsia" w:ascii="仿宋_GB2312" w:eastAsia="仿宋_GB2312"/>
          <w:color w:val="333333"/>
          <w:lang w:val="en-US" w:eastAsia="zh-CN"/>
        </w:rPr>
        <w:t>请你围绕“探索钻爬”为中班幼儿设计一次体育活动。 活动设计应包括活动名称、活动目标、活动准备及活动过程的各个具体环节。</w:t>
      </w:r>
    </w:p>
    <w:p>
      <w:pPr>
        <w:ind w:right="41" w:firstLine="440" w:firstLineChars="200"/>
        <w:rPr>
          <w:rFonts w:hint="eastAsia" w:ascii="仿宋_GB2312" w:eastAsia="仿宋_GB2312"/>
          <w:color w:val="333333"/>
          <w:lang w:val="en-US" w:eastAsia="zh-CN"/>
        </w:rPr>
      </w:pPr>
    </w:p>
    <w:p>
      <w:pPr>
        <w:ind w:right="41" w:firstLine="440" w:firstLineChars="200"/>
        <w:rPr>
          <w:rFonts w:ascii="仿宋_GB2312" w:eastAsia="仿宋_GB2312"/>
          <w:color w:val="333333"/>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仿宋简体">
    <w:altName w:val="微软雅黑"/>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OTY0MDI5YmJjNzI0YjU0NDgwYmZlNmFkYzA1MjgifQ=="/>
  </w:docVars>
  <w:rsids>
    <w:rsidRoot w:val="0034027F"/>
    <w:rsid w:val="00032E25"/>
    <w:rsid w:val="000F1402"/>
    <w:rsid w:val="00112276"/>
    <w:rsid w:val="00213B36"/>
    <w:rsid w:val="0032586B"/>
    <w:rsid w:val="0034027F"/>
    <w:rsid w:val="00371AB6"/>
    <w:rsid w:val="0037642D"/>
    <w:rsid w:val="00425622"/>
    <w:rsid w:val="004E216C"/>
    <w:rsid w:val="00507659"/>
    <w:rsid w:val="00640DFA"/>
    <w:rsid w:val="006A5C21"/>
    <w:rsid w:val="00736C68"/>
    <w:rsid w:val="007C63FA"/>
    <w:rsid w:val="00860D8B"/>
    <w:rsid w:val="008D64CB"/>
    <w:rsid w:val="009161AA"/>
    <w:rsid w:val="0092298A"/>
    <w:rsid w:val="00A261B9"/>
    <w:rsid w:val="00AE37CF"/>
    <w:rsid w:val="00AF44FF"/>
    <w:rsid w:val="00B30D49"/>
    <w:rsid w:val="00BE4B42"/>
    <w:rsid w:val="00CD7E24"/>
    <w:rsid w:val="00E57D50"/>
    <w:rsid w:val="00EA2315"/>
    <w:rsid w:val="00EB1C0E"/>
    <w:rsid w:val="00EF1805"/>
    <w:rsid w:val="00F014B5"/>
    <w:rsid w:val="00F617BD"/>
    <w:rsid w:val="030723DB"/>
    <w:rsid w:val="12D53E96"/>
    <w:rsid w:val="1F3A32C1"/>
    <w:rsid w:val="24C41FAF"/>
    <w:rsid w:val="25CA3B84"/>
    <w:rsid w:val="27E64767"/>
    <w:rsid w:val="2BF65788"/>
    <w:rsid w:val="31FB4468"/>
    <w:rsid w:val="351F7AFD"/>
    <w:rsid w:val="3D603F99"/>
    <w:rsid w:val="3D895930"/>
    <w:rsid w:val="3DDA6CB7"/>
    <w:rsid w:val="3EBC016B"/>
    <w:rsid w:val="406171CB"/>
    <w:rsid w:val="590E545B"/>
    <w:rsid w:val="5B876057"/>
    <w:rsid w:val="60F375C4"/>
    <w:rsid w:val="62CD7BD0"/>
    <w:rsid w:val="748E78D8"/>
    <w:rsid w:val="77244B9C"/>
    <w:rsid w:val="7F84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23"/>
    <w:autoRedefine/>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24"/>
    <w:autoRedefine/>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8"/>
      <w:szCs w:val="28"/>
    </w:rPr>
  </w:style>
  <w:style w:type="paragraph" w:styleId="4">
    <w:name w:val="heading 3"/>
    <w:basedOn w:val="1"/>
    <w:next w:val="1"/>
    <w:link w:val="25"/>
    <w:autoRedefine/>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26"/>
    <w:semiHidden/>
    <w:unhideWhenUsed/>
    <w:qFormat/>
    <w:uiPriority w:val="9"/>
    <w:pPr>
      <w:keepNext/>
      <w:keepLines/>
      <w:spacing w:before="40" w:after="0"/>
      <w:outlineLvl w:val="3"/>
    </w:pPr>
    <w:rPr>
      <w:i/>
      <w:iCs/>
    </w:rPr>
  </w:style>
  <w:style w:type="paragraph" w:styleId="6">
    <w:name w:val="heading 5"/>
    <w:basedOn w:val="1"/>
    <w:next w:val="1"/>
    <w:link w:val="27"/>
    <w:autoRedefine/>
    <w:semiHidden/>
    <w:unhideWhenUsed/>
    <w:qFormat/>
    <w:uiPriority w:val="9"/>
    <w:pPr>
      <w:keepNext/>
      <w:keepLines/>
      <w:spacing w:before="40" w:after="0"/>
      <w:outlineLvl w:val="4"/>
    </w:pPr>
    <w:rPr>
      <w:color w:val="2F5597" w:themeColor="accent1" w:themeShade="BF"/>
    </w:rPr>
  </w:style>
  <w:style w:type="paragraph" w:styleId="7">
    <w:name w:val="heading 6"/>
    <w:basedOn w:val="1"/>
    <w:next w:val="1"/>
    <w:link w:val="28"/>
    <w:autoRedefine/>
    <w:semiHidden/>
    <w:unhideWhenUsed/>
    <w:qFormat/>
    <w:uiPriority w:val="9"/>
    <w:pPr>
      <w:keepNext/>
      <w:keepLines/>
      <w:spacing w:before="40" w:after="0"/>
      <w:outlineLvl w:val="5"/>
    </w:pPr>
    <w:rPr>
      <w:color w:val="203864" w:themeColor="accent1" w:themeShade="80"/>
    </w:rPr>
  </w:style>
  <w:style w:type="paragraph" w:styleId="8">
    <w:name w:val="heading 7"/>
    <w:basedOn w:val="1"/>
    <w:next w:val="1"/>
    <w:link w:val="29"/>
    <w:autoRedefine/>
    <w:semiHidden/>
    <w:unhideWhenUsed/>
    <w:qFormat/>
    <w:uiPriority w:val="9"/>
    <w:pPr>
      <w:keepNext/>
      <w:keepLines/>
      <w:spacing w:before="40" w:after="0"/>
      <w:outlineLvl w:val="6"/>
    </w:pPr>
    <w:rPr>
      <w:rFonts w:asciiTheme="majorHAnsi" w:hAnsiTheme="majorHAnsi" w:eastAsiaTheme="majorEastAsia" w:cstheme="majorBidi"/>
      <w:i/>
      <w:iCs/>
      <w:color w:val="203864" w:themeColor="accent1" w:themeShade="80"/>
    </w:rPr>
  </w:style>
  <w:style w:type="paragraph" w:styleId="9">
    <w:name w:val="heading 8"/>
    <w:basedOn w:val="1"/>
    <w:next w:val="1"/>
    <w:link w:val="30"/>
    <w:autoRedefine/>
    <w:semiHidden/>
    <w:unhideWhenUsed/>
    <w:qFormat/>
    <w:uiPriority w:val="9"/>
    <w:pPr>
      <w:keepNext/>
      <w:keepLines/>
      <w:spacing w:before="40" w:after="0"/>
      <w:outlineLvl w:val="7"/>
    </w:pPr>
    <w:rPr>
      <w:color w:val="262626" w:themeColor="text1" w:themeTint="D9"/>
      <w:sz w:val="21"/>
      <w:szCs w:val="21"/>
      <w14:textFill>
        <w14:solidFill>
          <w14:schemeClr w14:val="tx1">
            <w14:lumMod w14:val="85000"/>
            <w14:lumOff w14:val="15000"/>
          </w14:schemeClr>
        </w14:solidFill>
      </w14:textFill>
    </w:rPr>
  </w:style>
  <w:style w:type="paragraph" w:styleId="10">
    <w:name w:val="heading 9"/>
    <w:basedOn w:val="1"/>
    <w:next w:val="1"/>
    <w:link w:val="31"/>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semiHidden/>
    <w:unhideWhenUsed/>
    <w:qFormat/>
    <w:uiPriority w:val="35"/>
    <w:pPr>
      <w:spacing w:after="200" w:line="240" w:lineRule="auto"/>
    </w:pPr>
    <w:rPr>
      <w:i/>
      <w:iCs/>
      <w:color w:val="44546A" w:themeColor="text2"/>
      <w:sz w:val="18"/>
      <w:szCs w:val="18"/>
      <w14:textFill>
        <w14:solidFill>
          <w14:schemeClr w14:val="tx2"/>
        </w14:solidFill>
      </w14:textFill>
    </w:rPr>
  </w:style>
  <w:style w:type="paragraph" w:styleId="12">
    <w:name w:val="footer"/>
    <w:basedOn w:val="1"/>
    <w:link w:val="22"/>
    <w:autoRedefine/>
    <w:unhideWhenUsed/>
    <w:qFormat/>
    <w:uiPriority w:val="99"/>
    <w:pPr>
      <w:tabs>
        <w:tab w:val="center" w:pos="4153"/>
        <w:tab w:val="right" w:pos="8306"/>
      </w:tabs>
      <w:snapToGrid w:val="0"/>
    </w:pPr>
    <w:rPr>
      <w:sz w:val="18"/>
      <w:szCs w:val="18"/>
    </w:rPr>
  </w:style>
  <w:style w:type="paragraph" w:styleId="13">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basedOn w:val="1"/>
    <w:next w:val="1"/>
    <w:link w:val="33"/>
    <w:autoRedefine/>
    <w:qFormat/>
    <w:uiPriority w:val="11"/>
    <w:rPr>
      <w:color w:val="595959" w:themeColor="text1" w:themeTint="A6"/>
      <w:spacing w:val="15"/>
      <w14:textFill>
        <w14:solidFill>
          <w14:schemeClr w14:val="tx1">
            <w14:lumMod w14:val="65000"/>
            <w14:lumOff w14:val="35000"/>
          </w14:schemeClr>
        </w14:solidFill>
      </w14:textFill>
    </w:rPr>
  </w:style>
  <w:style w:type="paragraph" w:styleId="15">
    <w:name w:val="Title"/>
    <w:basedOn w:val="1"/>
    <w:next w:val="1"/>
    <w:link w:val="32"/>
    <w:autoRedefine/>
    <w:qFormat/>
    <w:uiPriority w:val="10"/>
    <w:pPr>
      <w:spacing w:after="0" w:line="240" w:lineRule="auto"/>
      <w:contextualSpacing/>
    </w:pPr>
    <w:rPr>
      <w:rFonts w:asciiTheme="majorHAnsi" w:hAnsiTheme="majorHAnsi" w:eastAsiaTheme="majorEastAsia" w:cstheme="majorBidi"/>
      <w:spacing w:val="-10"/>
      <w:sz w:val="56"/>
      <w:szCs w:val="56"/>
    </w:rPr>
  </w:style>
  <w:style w:type="table" w:styleId="17">
    <w:name w:val="Table Grid"/>
    <w:basedOn w:val="1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autoRedefine/>
    <w:qFormat/>
    <w:uiPriority w:val="22"/>
    <w:rPr>
      <w:b/>
      <w:bCs/>
      <w:color w:val="auto"/>
    </w:rPr>
  </w:style>
  <w:style w:type="character" w:styleId="20">
    <w:name w:val="Emphasis"/>
    <w:basedOn w:val="18"/>
    <w:autoRedefine/>
    <w:qFormat/>
    <w:uiPriority w:val="20"/>
    <w:rPr>
      <w:i/>
      <w:iCs/>
      <w:color w:val="auto"/>
    </w:rPr>
  </w:style>
  <w:style w:type="character" w:customStyle="1" w:styleId="21">
    <w:name w:val="页眉 字符"/>
    <w:basedOn w:val="18"/>
    <w:link w:val="13"/>
    <w:autoRedefine/>
    <w:qFormat/>
    <w:uiPriority w:val="99"/>
    <w:rPr>
      <w:sz w:val="18"/>
      <w:szCs w:val="18"/>
    </w:rPr>
  </w:style>
  <w:style w:type="character" w:customStyle="1" w:styleId="22">
    <w:name w:val="页脚 字符"/>
    <w:basedOn w:val="18"/>
    <w:link w:val="12"/>
    <w:autoRedefine/>
    <w:qFormat/>
    <w:uiPriority w:val="99"/>
    <w:rPr>
      <w:sz w:val="18"/>
      <w:szCs w:val="18"/>
    </w:rPr>
  </w:style>
  <w:style w:type="character" w:customStyle="1" w:styleId="23">
    <w:name w:val="标题 1 字符"/>
    <w:basedOn w:val="18"/>
    <w:link w:val="2"/>
    <w:autoRedefine/>
    <w:qFormat/>
    <w:uiPriority w:val="9"/>
    <w:rPr>
      <w:rFonts w:asciiTheme="majorHAnsi" w:hAnsiTheme="majorHAnsi" w:eastAsiaTheme="majorEastAsia" w:cstheme="majorBidi"/>
      <w:color w:val="2F5597" w:themeColor="accent1" w:themeShade="BF"/>
      <w:sz w:val="32"/>
      <w:szCs w:val="32"/>
    </w:rPr>
  </w:style>
  <w:style w:type="character" w:customStyle="1" w:styleId="24">
    <w:name w:val="标题 2 字符"/>
    <w:basedOn w:val="18"/>
    <w:link w:val="3"/>
    <w:autoRedefine/>
    <w:semiHidden/>
    <w:qFormat/>
    <w:uiPriority w:val="9"/>
    <w:rPr>
      <w:rFonts w:asciiTheme="majorHAnsi" w:hAnsiTheme="majorHAnsi" w:eastAsiaTheme="majorEastAsia" w:cstheme="majorBidi"/>
      <w:color w:val="2F5597" w:themeColor="accent1" w:themeShade="BF"/>
      <w:sz w:val="28"/>
      <w:szCs w:val="28"/>
    </w:rPr>
  </w:style>
  <w:style w:type="character" w:customStyle="1" w:styleId="25">
    <w:name w:val="标题 3 字符"/>
    <w:basedOn w:val="18"/>
    <w:link w:val="4"/>
    <w:autoRedefine/>
    <w:semiHidden/>
    <w:qFormat/>
    <w:uiPriority w:val="9"/>
    <w:rPr>
      <w:rFonts w:asciiTheme="majorHAnsi" w:hAnsiTheme="majorHAnsi" w:eastAsiaTheme="majorEastAsia" w:cstheme="majorBidi"/>
      <w:color w:val="203864" w:themeColor="accent1" w:themeShade="80"/>
      <w:sz w:val="24"/>
      <w:szCs w:val="24"/>
    </w:rPr>
  </w:style>
  <w:style w:type="character" w:customStyle="1" w:styleId="26">
    <w:name w:val="标题 4 字符"/>
    <w:basedOn w:val="18"/>
    <w:link w:val="5"/>
    <w:autoRedefine/>
    <w:semiHidden/>
    <w:qFormat/>
    <w:uiPriority w:val="9"/>
    <w:rPr>
      <w:i/>
      <w:iCs/>
    </w:rPr>
  </w:style>
  <w:style w:type="character" w:customStyle="1" w:styleId="27">
    <w:name w:val="标题 5 字符"/>
    <w:basedOn w:val="18"/>
    <w:link w:val="6"/>
    <w:autoRedefine/>
    <w:semiHidden/>
    <w:qFormat/>
    <w:uiPriority w:val="9"/>
    <w:rPr>
      <w:color w:val="2F5597" w:themeColor="accent1" w:themeShade="BF"/>
    </w:rPr>
  </w:style>
  <w:style w:type="character" w:customStyle="1" w:styleId="28">
    <w:name w:val="标题 6 字符"/>
    <w:basedOn w:val="18"/>
    <w:link w:val="7"/>
    <w:autoRedefine/>
    <w:semiHidden/>
    <w:qFormat/>
    <w:uiPriority w:val="9"/>
    <w:rPr>
      <w:color w:val="203864" w:themeColor="accent1" w:themeShade="80"/>
    </w:rPr>
  </w:style>
  <w:style w:type="character" w:customStyle="1" w:styleId="29">
    <w:name w:val="标题 7 字符"/>
    <w:basedOn w:val="18"/>
    <w:link w:val="8"/>
    <w:autoRedefine/>
    <w:semiHidden/>
    <w:qFormat/>
    <w:uiPriority w:val="9"/>
    <w:rPr>
      <w:rFonts w:asciiTheme="majorHAnsi" w:hAnsiTheme="majorHAnsi" w:eastAsiaTheme="majorEastAsia" w:cstheme="majorBidi"/>
      <w:i/>
      <w:iCs/>
      <w:color w:val="203864" w:themeColor="accent1" w:themeShade="80"/>
    </w:rPr>
  </w:style>
  <w:style w:type="character" w:customStyle="1" w:styleId="30">
    <w:name w:val="标题 8 字符"/>
    <w:basedOn w:val="18"/>
    <w:link w:val="9"/>
    <w:autoRedefine/>
    <w:semiHidden/>
    <w:qFormat/>
    <w:uiPriority w:val="9"/>
    <w:rPr>
      <w:color w:val="262626" w:themeColor="text1" w:themeTint="D9"/>
      <w:sz w:val="21"/>
      <w:szCs w:val="21"/>
      <w14:textFill>
        <w14:solidFill>
          <w14:schemeClr w14:val="tx1">
            <w14:lumMod w14:val="85000"/>
            <w14:lumOff w14:val="15000"/>
          </w14:schemeClr>
        </w14:solidFill>
      </w14:textFill>
    </w:rPr>
  </w:style>
  <w:style w:type="character" w:customStyle="1" w:styleId="31">
    <w:name w:val="标题 9 字符"/>
    <w:basedOn w:val="18"/>
    <w:link w:val="10"/>
    <w:autoRedefine/>
    <w:semiHidden/>
    <w:qFormat/>
    <w:uiPriority w:val="9"/>
    <w:rPr>
      <w:rFonts w:asciiTheme="majorHAnsi" w:hAnsiTheme="majorHAnsi" w:eastAsiaTheme="majorEastAsia" w:cstheme="majorBidi"/>
      <w:i/>
      <w:iCs/>
      <w:color w:val="262626" w:themeColor="text1" w:themeTint="D9"/>
      <w:sz w:val="21"/>
      <w:szCs w:val="21"/>
      <w14:textFill>
        <w14:solidFill>
          <w14:schemeClr w14:val="tx1">
            <w14:lumMod w14:val="85000"/>
            <w14:lumOff w14:val="15000"/>
          </w14:schemeClr>
        </w14:solidFill>
      </w14:textFill>
    </w:rPr>
  </w:style>
  <w:style w:type="character" w:customStyle="1" w:styleId="32">
    <w:name w:val="标题 字符"/>
    <w:basedOn w:val="18"/>
    <w:link w:val="15"/>
    <w:uiPriority w:val="10"/>
    <w:rPr>
      <w:rFonts w:asciiTheme="majorHAnsi" w:hAnsiTheme="majorHAnsi" w:eastAsiaTheme="majorEastAsia" w:cstheme="majorBidi"/>
      <w:spacing w:val="-10"/>
      <w:sz w:val="56"/>
      <w:szCs w:val="56"/>
    </w:rPr>
  </w:style>
  <w:style w:type="character" w:customStyle="1" w:styleId="33">
    <w:name w:val="副标题 字符"/>
    <w:basedOn w:val="18"/>
    <w:link w:val="14"/>
    <w:autoRedefine/>
    <w:qFormat/>
    <w:uiPriority w:val="11"/>
    <w:rPr>
      <w:color w:val="595959" w:themeColor="text1" w:themeTint="A6"/>
      <w:spacing w:val="15"/>
      <w14:textFill>
        <w14:solidFill>
          <w14:schemeClr w14:val="tx1">
            <w14:lumMod w14:val="65000"/>
            <w14:lumOff w14:val="35000"/>
          </w14:schemeClr>
        </w14:solidFill>
      </w14:textFill>
    </w:rPr>
  </w:style>
  <w:style w:type="paragraph" w:styleId="34">
    <w:name w:val="No Spacing"/>
    <w:qFormat/>
    <w:uiPriority w:val="1"/>
    <w:pPr>
      <w:spacing w:after="0" w:line="240" w:lineRule="auto"/>
    </w:pPr>
    <w:rPr>
      <w:rFonts w:asciiTheme="minorHAnsi" w:hAnsiTheme="minorHAnsi" w:eastAsiaTheme="minorEastAsia" w:cstheme="minorBidi"/>
      <w:sz w:val="22"/>
      <w:szCs w:val="22"/>
      <w:lang w:val="en-US" w:eastAsia="zh-CN" w:bidi="ar-SA"/>
    </w:rPr>
  </w:style>
  <w:style w:type="paragraph" w:styleId="35">
    <w:name w:val="Quote"/>
    <w:basedOn w:val="1"/>
    <w:next w:val="1"/>
    <w:link w:val="36"/>
    <w:autoRedefine/>
    <w:qFormat/>
    <w:uiPriority w:val="29"/>
    <w:pPr>
      <w:spacing w:before="200"/>
      <w:ind w:left="864" w:right="864"/>
    </w:pPr>
    <w:rPr>
      <w:i/>
      <w:iCs/>
      <w:color w:val="404040" w:themeColor="text1" w:themeTint="BF"/>
      <w14:textFill>
        <w14:solidFill>
          <w14:schemeClr w14:val="tx1">
            <w14:lumMod w14:val="75000"/>
            <w14:lumOff w14:val="25000"/>
          </w14:schemeClr>
        </w14:solidFill>
      </w14:textFill>
    </w:rPr>
  </w:style>
  <w:style w:type="character" w:customStyle="1" w:styleId="36">
    <w:name w:val="引用 字符"/>
    <w:basedOn w:val="18"/>
    <w:link w:val="35"/>
    <w:autoRedefine/>
    <w:qFormat/>
    <w:uiPriority w:val="29"/>
    <w:rPr>
      <w:i/>
      <w:iCs/>
      <w:color w:val="404040" w:themeColor="text1" w:themeTint="BF"/>
      <w14:textFill>
        <w14:solidFill>
          <w14:schemeClr w14:val="tx1">
            <w14:lumMod w14:val="75000"/>
            <w14:lumOff w14:val="25000"/>
          </w14:schemeClr>
        </w14:solidFill>
      </w14:textFill>
    </w:rPr>
  </w:style>
  <w:style w:type="paragraph" w:styleId="37">
    <w:name w:val="Intense Quote"/>
    <w:basedOn w:val="1"/>
    <w:next w:val="1"/>
    <w:link w:val="38"/>
    <w:autoRedefine/>
    <w:qFormat/>
    <w:uiPriority w:val="30"/>
    <w:pPr>
      <w:pBdr>
        <w:top w:val="single" w:color="4472C4" w:themeColor="accent1" w:sz="4" w:space="10"/>
        <w:bottom w:val="single" w:color="4472C4" w:themeColor="accent1" w:sz="4" w:space="10"/>
      </w:pBdr>
      <w:spacing w:before="360" w:after="360"/>
      <w:ind w:left="864" w:right="864"/>
      <w:jc w:val="center"/>
    </w:pPr>
    <w:rPr>
      <w:i/>
      <w:iCs/>
      <w:color w:val="4472C4" w:themeColor="accent1"/>
      <w14:textFill>
        <w14:solidFill>
          <w14:schemeClr w14:val="accent1"/>
        </w14:solidFill>
      </w14:textFill>
    </w:rPr>
  </w:style>
  <w:style w:type="character" w:customStyle="1" w:styleId="38">
    <w:name w:val="明显引用 字符"/>
    <w:basedOn w:val="18"/>
    <w:link w:val="37"/>
    <w:autoRedefine/>
    <w:qFormat/>
    <w:uiPriority w:val="30"/>
    <w:rPr>
      <w:i/>
      <w:iCs/>
      <w:color w:val="4472C4" w:themeColor="accent1"/>
      <w14:textFill>
        <w14:solidFill>
          <w14:schemeClr w14:val="accent1"/>
        </w14:solidFill>
      </w14:textFill>
    </w:rPr>
  </w:style>
  <w:style w:type="character" w:customStyle="1" w:styleId="39">
    <w:name w:val="Subtle Emphasis"/>
    <w:basedOn w:val="18"/>
    <w:autoRedefine/>
    <w:qFormat/>
    <w:uiPriority w:val="19"/>
    <w:rPr>
      <w:i/>
      <w:iCs/>
      <w:color w:val="404040" w:themeColor="text1" w:themeTint="BF"/>
      <w14:textFill>
        <w14:solidFill>
          <w14:schemeClr w14:val="tx1">
            <w14:lumMod w14:val="75000"/>
            <w14:lumOff w14:val="25000"/>
          </w14:schemeClr>
        </w14:solidFill>
      </w14:textFill>
    </w:rPr>
  </w:style>
  <w:style w:type="character" w:customStyle="1" w:styleId="40">
    <w:name w:val="Intense Emphasis"/>
    <w:basedOn w:val="18"/>
    <w:autoRedefine/>
    <w:qFormat/>
    <w:uiPriority w:val="21"/>
    <w:rPr>
      <w:i/>
      <w:iCs/>
      <w:color w:val="4472C4" w:themeColor="accent1"/>
      <w14:textFill>
        <w14:solidFill>
          <w14:schemeClr w14:val="accent1"/>
        </w14:solidFill>
      </w14:textFill>
    </w:rPr>
  </w:style>
  <w:style w:type="character" w:customStyle="1" w:styleId="41">
    <w:name w:val="Subtle Reference"/>
    <w:basedOn w:val="18"/>
    <w:autoRedefine/>
    <w:qFormat/>
    <w:uiPriority w:val="31"/>
    <w:rPr>
      <w:smallCaps/>
      <w:color w:val="404040" w:themeColor="text1" w:themeTint="BF"/>
      <w14:textFill>
        <w14:solidFill>
          <w14:schemeClr w14:val="tx1">
            <w14:lumMod w14:val="75000"/>
            <w14:lumOff w14:val="25000"/>
          </w14:schemeClr>
        </w14:solidFill>
      </w14:textFill>
    </w:rPr>
  </w:style>
  <w:style w:type="character" w:customStyle="1" w:styleId="42">
    <w:name w:val="Intense Reference"/>
    <w:basedOn w:val="18"/>
    <w:autoRedefine/>
    <w:qFormat/>
    <w:uiPriority w:val="32"/>
    <w:rPr>
      <w:b/>
      <w:bCs/>
      <w:smallCaps/>
      <w:color w:val="4472C4" w:themeColor="accent1"/>
      <w:spacing w:val="5"/>
      <w14:textFill>
        <w14:solidFill>
          <w14:schemeClr w14:val="accent1"/>
        </w14:solidFill>
      </w14:textFill>
    </w:rPr>
  </w:style>
  <w:style w:type="character" w:customStyle="1" w:styleId="43">
    <w:name w:val="Book Title"/>
    <w:basedOn w:val="18"/>
    <w:autoRedefine/>
    <w:qFormat/>
    <w:uiPriority w:val="33"/>
    <w:rPr>
      <w:b/>
      <w:bCs/>
      <w:i/>
      <w:iCs/>
      <w:spacing w:val="5"/>
    </w:rPr>
  </w:style>
  <w:style w:type="paragraph" w:customStyle="1" w:styleId="44">
    <w:name w:val="TOC Heading"/>
    <w:basedOn w:val="2"/>
    <w:next w:val="1"/>
    <w:autoRedefine/>
    <w:semiHidden/>
    <w:unhideWhenUsed/>
    <w:qFormat/>
    <w:uiPriority w:val="39"/>
    <w:pPr>
      <w:outlineLvl w:val="9"/>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650</Words>
  <Characters>667</Characters>
  <Lines>32</Lines>
  <Paragraphs>9</Paragraphs>
  <TotalTime>0</TotalTime>
  <ScaleCrop>false</ScaleCrop>
  <LinksUpToDate>false</LinksUpToDate>
  <CharactersWithSpaces>678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2023-04-30T01:28:00Z</dcterms:created>
  <dc:creator>Administrator</dc:creator>
  <cp:lastModifiedBy>仔仔妈</cp:lastModifiedBy>
  <dcterms:modified xsi:type="dcterms:W3CDTF">2024-01-14T12:33:42Z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8557124C420F42DFA0CB4495D529F340_12</vt:lpwstr>
  </property>
  <property fmtid="{D5CDD505-2E9C-101B-9397-08002B2CF9AE}" pid="4" name="fileWhereFroms">
    <vt:lpwstr>PpjeLB1gRN0lwrPqMaCTkijJS56ttA10feuXjF7gjmoV0l1eJU/ovEQ6u5QfdbnG3eZpf1Sm9VXkM/4hwP108DLCTGlgzjmz74oZaYni0HSL1Kex5PfDuKQOg5o6epUREd9VEtdv72K5fONJrhUAd7EA9lMNTLqnel0RW5Nhc4BcrlguS4PKEHnRmeleFia54M+KpTOPjmBhs18DXCSQnoksp0mUHJv3qKhMJIIHKFL7zx1AUe+sb+3gHdz8fwpDZCBgkQ88vPVk/u+tT2ybiy8PXUSI//i4tBCtEz4r74oge6N2kG+28SQh3YJd5yJ8sY3AJcDiQot7u6Dt56vN8U44Rz5ohH6IQqY1ch5mmm4=</vt:lpwstr>
  </property>
</Properties>
</file>