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14" w:rsidRDefault="00121FB1">
      <w:pPr>
        <w:widowControl/>
        <w:shd w:val="clear" w:color="auto" w:fill="FFFFFF"/>
        <w:spacing w:before="105" w:after="105" w:line="285" w:lineRule="atLeast"/>
        <w:jc w:val="center"/>
        <w:rPr>
          <w:rFonts w:ascii="Verdana" w:hAnsi="Verdana" w:cs="Verdana"/>
          <w:color w:val="333333"/>
          <w:sz w:val="19"/>
          <w:szCs w:val="19"/>
        </w:rPr>
      </w:pPr>
      <w:r>
        <w:rPr>
          <w:rFonts w:ascii="黑体" w:eastAsia="黑体" w:hAnsi="Verdana" w:cs="黑体"/>
          <w:b/>
          <w:color w:val="333333"/>
          <w:kern w:val="0"/>
          <w:sz w:val="43"/>
          <w:szCs w:val="43"/>
          <w:shd w:val="clear" w:color="auto" w:fill="FFFFFF"/>
          <w:lang w:bidi="ar"/>
        </w:rPr>
        <w:t>河北师大自学考试本科专业主干课程</w:t>
      </w:r>
    </w:p>
    <w:p w:rsidR="00735F14" w:rsidRDefault="00735F14">
      <w:pPr>
        <w:widowControl/>
        <w:jc w:val="left"/>
      </w:pPr>
    </w:p>
    <w:tbl>
      <w:tblPr>
        <w:tblW w:w="940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701"/>
        <w:gridCol w:w="5878"/>
      </w:tblGrid>
      <w:tr w:rsidR="00735F14" w:rsidTr="00121FB1">
        <w:trPr>
          <w:trHeight w:val="570"/>
          <w:jc w:val="center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专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  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业</w:t>
            </w:r>
            <w:bookmarkStart w:id="0" w:name="_GoBack"/>
            <w:bookmarkEnd w:id="0"/>
          </w:p>
        </w:tc>
        <w:tc>
          <w:tcPr>
            <w:tcW w:w="75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center"/>
              <w:rPr>
                <w:sz w:val="24"/>
              </w:rPr>
            </w:pP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主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  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干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  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课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 xml:space="preserve">  </w:t>
            </w:r>
            <w:r>
              <w:rPr>
                <w:rFonts w:ascii="楷体_gb2312" w:eastAsia="楷体_gb2312" w:hAnsi="楷体_gb2312" w:cs="楷体_gb2312"/>
                <w:b/>
                <w:color w:val="333333"/>
                <w:kern w:val="0"/>
                <w:sz w:val="24"/>
                <w:lang w:bidi="ar"/>
              </w:rPr>
              <w:t>程</w:t>
            </w:r>
          </w:p>
        </w:tc>
      </w:tr>
      <w:tr w:rsidR="00735F14" w:rsidTr="00121FB1">
        <w:trPr>
          <w:trHeight w:val="765"/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语言学概论、中国现代文学史、中国古代文学史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、中国古代文学史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、外国文学史</w:t>
            </w:r>
          </w:p>
        </w:tc>
      </w:tr>
      <w:tr w:rsidR="00735F14" w:rsidTr="00121FB1">
        <w:trPr>
          <w:trHeight w:val="585"/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英语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高级英语、英语写作、口译与听力、英语翻译、英美文学选读</w:t>
            </w:r>
          </w:p>
        </w:tc>
      </w:tr>
      <w:tr w:rsidR="00735F14" w:rsidTr="00121FB1">
        <w:trPr>
          <w:trHeight w:val="765"/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英语教育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高级英语、英语写作、口译与听力、英语翻译、英美文学选读、现代语言学、外语教学法</w:t>
            </w:r>
          </w:p>
        </w:tc>
      </w:tr>
      <w:tr w:rsidR="00735F14" w:rsidTr="00121FB1">
        <w:trPr>
          <w:trHeight w:val="1080"/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教育管理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教育经济学、教育法学、教育管理原理、中外教育管理史、教育管理心理学、教育评估和督导、中小学教育管理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学前教育管理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高等教育管理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)</w:t>
            </w:r>
          </w:p>
        </w:tc>
      </w:tr>
      <w:tr w:rsidR="00735F14" w:rsidTr="00121FB1">
        <w:trPr>
          <w:trHeight w:val="780"/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人生哲学、社会学概论、中国特色社会主义理论与实践、当代资本主义、中国传统道德、政治学概论</w:t>
            </w:r>
          </w:p>
        </w:tc>
      </w:tr>
      <w:tr w:rsidR="00735F14" w:rsidTr="00121FB1">
        <w:trPr>
          <w:trHeight w:val="1522"/>
          <w:jc w:val="center"/>
        </w:trPr>
        <w:tc>
          <w:tcPr>
            <w:tcW w:w="18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视觉传达设计方向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艺术设计基础、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现代设计史、电脑动画设计（实践）、编排设计、系列书籍装帧设计、网页设计（实践）、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CI(VI)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设计</w:t>
            </w:r>
          </w:p>
        </w:tc>
      </w:tr>
      <w:tr w:rsidR="00735F14" w:rsidTr="00121FB1">
        <w:trPr>
          <w:trHeight w:val="1522"/>
          <w:jc w:val="center"/>
        </w:trPr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735F14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室内设计方向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艺术设计基础、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现代设计史、电脑动画设计（实践）、编排设计、室内陈设艺术设计、室内空间环境设计原理、公共景观艺术设计（实践）</w:t>
            </w:r>
          </w:p>
        </w:tc>
      </w:tr>
      <w:tr w:rsidR="00735F14" w:rsidTr="00121FB1">
        <w:trPr>
          <w:trHeight w:val="1095"/>
          <w:jc w:val="center"/>
        </w:trPr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5F14" w:rsidRDefault="00121FB1" w:rsidP="00121FB1">
            <w:pPr>
              <w:widowControl/>
              <w:spacing w:line="240" w:lineRule="atLeast"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产品设计研究、产品设计研究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实践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、产品系统化设计、产品系统化设计（实践）、工业设计史、互动媒体设计、互动媒体设计（实践）、设计管理、计算机辅助设计</w:t>
            </w:r>
          </w:p>
        </w:tc>
      </w:tr>
    </w:tbl>
    <w:p w:rsidR="00735F14" w:rsidRDefault="00735F14"/>
    <w:sectPr w:rsidR="00735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BmZDUyMDg0OTk3YjlhMDY4NTAwMmM0NTQ1ZTJhMzkifQ=="/>
  </w:docVars>
  <w:rsids>
    <w:rsidRoot w:val="394E697D"/>
    <w:rsid w:val="00121FB1"/>
    <w:rsid w:val="00735F14"/>
    <w:rsid w:val="32B22155"/>
    <w:rsid w:val="3466351C"/>
    <w:rsid w:val="394E697D"/>
    <w:rsid w:val="46DB156D"/>
    <w:rsid w:val="4D744789"/>
    <w:rsid w:val="505158B5"/>
    <w:rsid w:val="567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D7C89-F956-494E-BF3A-6B046347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lry</cp:lastModifiedBy>
  <cp:revision>2</cp:revision>
  <dcterms:created xsi:type="dcterms:W3CDTF">2020-05-14T02:35:00Z</dcterms:created>
  <dcterms:modified xsi:type="dcterms:W3CDTF">2023-03-27T02:45:00Z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4CF09E65BAD747D6909A051DB9AFEC6D</vt:lpwstr>
  </property>
  <property fmtid="{D5CDD505-2E9C-101B-9397-08002B2CF9AE}" pid="5" name="fileWhereFroms">
    <vt:lpwstr>PpjeLB1gRN0lwrPqMaCTkms6GYCkyWFlaTNu4dJFiysV0l1eJU/ovEQ6u5QfdbnG3eZpf1Sm9VXkM/4hwP108DLCTGlgzjmz74oZaYni0HSL1Kex5PfDuKQOg5o6epURv8tnaLsSb8Nx8kzVzuznPSZ1CjrTH8I0idVPjtOOazzClaDkJikF5yVt5BFC2t5eFH3K+eMoVJ4H1+BtSsYaYU75nNr7w4EKP4c5QIXc+uBpNk36OEj1ipIMBYBuQlpqiMVN6GCqW976AdFLyJQ//H0q8haCFIknZYhvWhtp3EQ=</vt:lpwstr>
  </property>
</Properties>
</file>